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 w:cs="Times New Roman Regular"/>
          <w:sz w:val="32"/>
          <w:szCs w:val="32"/>
        </w:rPr>
      </w:pPr>
      <w:r>
        <w:rPr>
          <w:rFonts w:ascii="黑体" w:hAnsi="黑体" w:eastAsia="黑体" w:cs="仿宋_GB2312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>
      <w:pPr>
        <w:pStyle w:val="2"/>
        <w:spacing w:after="156"/>
        <w:rPr>
          <w:rFonts w:eastAsia="仿宋_GB2312"/>
          <w:sz w:val="32"/>
          <w:szCs w:val="32"/>
          <w:highlight w:val="yellow"/>
        </w:rPr>
      </w:pPr>
    </w:p>
    <w:p>
      <w:pPr>
        <w:tabs>
          <w:tab w:val="left" w:pos="444"/>
        </w:tabs>
        <w:spacing w:line="560" w:lineRule="exact"/>
        <w:jc w:val="center"/>
        <w:rPr>
          <w:rFonts w:ascii="方正小标宋简体" w:eastAsia="方正小标宋简体"/>
          <w:sz w:val="44"/>
          <w:szCs w:val="44"/>
          <w:highlight w:val="yellow"/>
        </w:rPr>
      </w:pPr>
      <w:r>
        <w:rPr>
          <w:rFonts w:ascii="方正小标宋简体" w:eastAsia="方正小标宋简体"/>
          <w:sz w:val="44"/>
          <w:szCs w:val="44"/>
        </w:rPr>
        <w:t>北京国家会计学院简介</w:t>
      </w:r>
    </w:p>
    <w:p>
      <w:pPr>
        <w:pStyle w:val="5"/>
        <w:ind w:firstLine="560"/>
        <w:rPr>
          <w:rFonts w:ascii="宋体" w:hAnsi="宋体" w:cs="宋体"/>
          <w:sz w:val="28"/>
          <w:szCs w:val="28"/>
        </w:rPr>
      </w:pPr>
    </w:p>
    <w:p>
      <w:r>
        <w:rPr>
          <w:rFonts w:eastAsia="仿宋_GB2312"/>
          <w:sz w:val="32"/>
          <w:szCs w:val="32"/>
        </w:rPr>
        <w:t>北京国家会计学院成立于1998年，二十世纪末，在时任国务院总理的朱镕基同志的倡导和推动下，国务院于1998年7月批准成立国家会计学院，当时学院为国务院事业单位，由财政部代管，教学管理依托清华大学。2002年财政部发文将学院更名为</w:t>
      </w:r>
      <w:r>
        <w:rPr>
          <w:rFonts w:hint="eastAsia" w:ascii="仿宋_GB2312" w:hAnsi="仿宋_GB2312" w:eastAsia="仿宋_GB2312" w:cs="仿宋_GB2312"/>
          <w:sz w:val="32"/>
          <w:szCs w:val="32"/>
        </w:rPr>
        <w:t>“北京国家会计学院”</w:t>
      </w:r>
      <w:r>
        <w:rPr>
          <w:rFonts w:eastAsia="仿宋_GB2312"/>
          <w:sz w:val="32"/>
          <w:szCs w:val="32"/>
        </w:rPr>
        <w:t>。2012年学院纳入财政部所属事业单位机构编制。建院以来，学院秉承朱镕基总理题写的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诚信为本，操守为重，坚持准则，不做假账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校训，服务国家人才强国战略和财政经济中心工作，为我国宏观经济管理部门、大中型企业以及社会中介机构培养了大批会计和审计高级管理人才。经过二十多年的发展，学院形成了新型财经智库、高端财经培训、精品研究生教育的发展格局，并拥有一支精通理论前沿及丰富实务经验的优秀师资队伍。学院实行党委领导下的院长负责制，董事会由财政部、中央组织部、国家发展与改革委员会、国务院国有资产监督管理委员会、商务部、教育部、人社部、中国人民银行、审计署、国家税务总局、中国证监会、中国银监会、国务院台湾事务办公室、北京市人民政府、上海市人民政府、福建省人民政府、厦门市人民政府、北京市财政局、上海市财政局、厦门市财政局、清华大学、上海财经大学、厦门大学等组成。董事会主席由财政部部长担任。 学院位于北京顺义天竺开发区，总占地面积343亩，建筑面积12万平方米。其中，一期工程1998年4月开工建设，2001年5月投入使用；二期工程2011年3月开工建设，2016年4月投入使用。学院拥有一流现代化的基础设施和信息网络系统，能够提供多媒体教学及远程教学，可同时容纳1500名培训学员、400名全日制研究生在校学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lMTM3MjhiMmYwYTFmNjk5Yzk1YjMwOTg2ZWFlOTgifQ=="/>
  </w:docVars>
  <w:rsids>
    <w:rsidRoot w:val="37D20420"/>
    <w:rsid w:val="37D2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2024-04-07T08:47:00Z</dcterms:created>
  <dc:creator>金协书店志勇</dc:creator>
  <cp:lastModifiedBy>金协书店志勇</cp:lastModifiedBy>
  <dcterms:modified xsi:type="dcterms:W3CDTF">2024-04-07T08:48:16Z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1B54C3D6AFB346CE90F2F7DDE998CB30_11</vt:lpwstr>
  </property>
</Properties>
</file>